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3585"/>
        </w:tabs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PARECER CME N.º 034/2019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420"/>
        </w:tabs>
        <w:jc w:val="both"/>
        <w:rPr>
          <w:rFonts w:ascii="Calibri" w:cs="Calibri" w:eastAsia="Calibri" w:hAnsi="Calibri"/>
          <w:i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Aprova o Adendo ao Regimento Escolar e os Planos de Estudos de transição da Escola Municipal de Ensino Fundamental Deolinda Caetano Goulart.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709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Conselho Municipal de Educação (CME) recebeu da Secretaria Municipal de Educação (SMED), para análise e aprovação, o Adendo ao Regimento Escolar e os Planos de Estudos de transição, para o ano letivo de 2019, da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 Municipal de Ensino Fundamental Deolinda Caetano Goulart.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360" w:lineRule="auto"/>
        <w:ind w:left="4536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ANÁLISE DA MATÉRIA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análise dos documentos foi realizada com base na Resolução CME n.º 025/2019, que institui as Diretrizes Curriculares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Municipais para a Educação Infantil (pré-escola), altera as do Ensino Fundamental, orienta adequações à Base Nacional Comum Curricular para a Rede Pública Municipal de Ensino e dá outras providências; na Resolução CNE/CP n.º 002/2017, que institui e orienta a implantação da BNCC ao longo das etapas da Educação Básica; na Resolução CME n.º 015/2012, que trata das Diretrizes Municipais para o Ensino Fundamental de Nove Anos; na Resolução CME n.º 019/2013, que regulamenta a Educação Especial na perspectiva da Escola Inclusiva, na Educação Infantil, Ensino Fundamental e Modalidade Educação de Jovens e Adultos do Município de Cachoeirinha; na Resolução CME n.º 23/2018, que Altera o artigo 38 da Resolução CME n.º 015/2012, prorrogando prazo de vigência dos Regimentos Escolares das Escolas de Ensino Fundamental da Rede Municipal de Ensino; na Resolução CME n.º 024/2019, que estabelece normas para análise e aprovação das Propostas Político-Pedagógicas e Regimentos Escolares das instituições que compõem o Sistema Municipal de Ensino de Cachoeirinha.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Adendo ao Regimento Escolar disciplina as alterações feitas ao documento original, aprovado pelo Parecer CME n.º 024/2015.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Planos de Estudos de transição disciplinam as adequações à Base Nacional Comum Curricular (BNCC) para o período letivo de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0" w:line="360" w:lineRule="auto"/>
        <w:ind w:left="0" w:right="0" w:firstLine="709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O Adendo ao Regimento Escolar e os Planos de Estudos de transição, atendem aos critérios estabelecidos de clareza e coerência, estando de acordo com o disposto na legislação e normas vigentes. Os Planos de Estudos, porém, serão válidos somente com a seguinte emenda: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Língua Portuguesa”, leia-se “Área do conhecimento: Linguagens/Componente curricular: Língua Portuguesa”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o 1º, 2º e 3º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Português”, leia-se “Área do conhecimento: Linguagens/Componente curricular: Língua Portuguesa”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o 4º e 5º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Arte”, leia-se “Área do conhecimento: Linguagens/Componente Curricular: Arte”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1º, 2º, 3º, 4º e 5º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Educação Física”, leia-se “Área do conhecimento: Linguagens/Componente Curricular: Educação Física”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1º, 2º, 3º, 4º e 5º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Matemática”, leia-se “Área do conhecimento: Matemática/Componente curricular: Matemática”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1º, 2º, 3º, 4º e 5º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Ciências”, leia-se “Área do conhecimento: Ciências da Natureza/Componente curricular: Ciências”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1º, 2º, 3º, 4º e 5º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História”, leia-se “Área do conhecimento: Ciências Humanas/ Componente curricular: História”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1º, 2º, 3º, 4º e 5º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Geografia”, leia-se “Área do conhecimento: Ciências Humanas/Componente curricular: Geografia”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1º, 2º, 3º, 4º e 5º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2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Onde está escrito “Área do conhecimento: Ensino Religioso”, leia-se “Área do conhecimento: Ensino Religioso/Componente curricular: Ensino Religioso”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- válido para 1º, 2º, 3º, 4º e 5º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26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Das três vias originais homologadas do Adendo ao Regimento Escolar e dos Planos de Estudos, uma fica arquivada no Conselho Municipal de Educação, uma na Secretaria Municipal de Educação e uma na Escola.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Face ao exposto, a Comissão APROVA os documentos, ressalvadas as possíveis incorreções de linguagem.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left="0" w:right="0" w:firstLine="1701"/>
        <w:jc w:val="righ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Cachoeirinha, 22 de outubro de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left="0" w:right="0" w:firstLine="1701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ind w:left="0" w:right="0" w:firstLine="1701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709"/>
        </w:tabs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Comissão: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709"/>
        </w:tabs>
        <w:spacing w:line="276" w:lineRule="auto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Ana Paula Lagemann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Dauraci Furtado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Jucinelia Cordova da Rosa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Luciana Rhoden Freitas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Marisete Bergamaschi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Nara Maria da Silva Piasentin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709"/>
        </w:tabs>
        <w:ind w:left="2124" w:right="0" w:firstLine="707.9999999999998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ab/>
        <w:t xml:space="preserve">Marisete Valim Dias Marques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709"/>
        </w:tabs>
        <w:ind w:left="2124" w:right="0" w:firstLine="707.9999999999998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ab/>
        <w:t xml:space="preserve">Presidente do CME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907" w:top="907" w:left="1418" w:right="1418" w:header="851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1964690" cy="85979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2295" l="-1042" r="-1041" t="-2296"/>
                  <a:stretch>
                    <a:fillRect/>
                  </a:stretch>
                </pic:blipFill>
                <pic:spPr>
                  <a:xfrm>
                    <a:off x="0" y="0"/>
                    <a:ext cx="1964690" cy="8597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Érico Veríssimo, 570 – Parque da Matriz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Blog: http://cmecachoeirinha.blogspot.com.br/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